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/>
          <w:color w:val="006600"/>
          <w:sz w:val="28"/>
          <w:szCs w:val="28"/>
        </w:rPr>
      </w:pPr>
      <w:r>
        <w:rPr>
          <w:rFonts w:ascii="Book Antiqua" w:hAnsi="Book Antiqua"/>
          <w:color w:val="006600"/>
          <w:sz w:val="28"/>
          <w:szCs w:val="28"/>
        </w:rPr>
        <w:t>ČESKOMORAVSKÁ   KYNOLOGICKÁ   JEDNOTA</w:t>
      </w:r>
    </w:p>
    <w:p>
      <w:pPr>
        <w:pStyle w:val="Normal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ČESKOMORAVSKÁ   KYNOLOGICKÁ   UNIE</w:t>
      </w:r>
    </w:p>
    <w:p>
      <w:pPr>
        <w:pStyle w:val="Normal"/>
        <w:jc w:val="center"/>
        <w:rPr>
          <w:rFonts w:ascii="Book Antiqua" w:hAnsi="Book Antiqua"/>
          <w:color w:val="006600"/>
          <w:sz w:val="30"/>
          <w:szCs w:val="30"/>
        </w:rPr>
      </w:pPr>
      <w:r>
        <w:rPr>
          <w:rFonts w:ascii="Book Antiqua" w:hAnsi="Book Antiqua"/>
          <w:color w:val="006600"/>
          <w:sz w:val="30"/>
          <w:szCs w:val="30"/>
        </w:rPr>
        <w:t>ASOCIACE MYSLIVOSTI ČESKÉ REPUBLIKY</w:t>
      </w:r>
    </w:p>
    <w:p>
      <w:pPr>
        <w:pStyle w:val="Normal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KLUB CHOVATELŮ JAGDTERIERŮ V ČECHÁCH</w:t>
      </w:r>
    </w:p>
    <w:p>
      <w:pPr>
        <w:pStyle w:val="Normal"/>
        <w:jc w:val="center"/>
        <w:rPr>
          <w:rFonts w:ascii="Book Antiqua" w:hAnsi="Book Antiqua"/>
          <w:sz w:val="28"/>
          <w:szCs w:val="28"/>
        </w:rPr>
      </w:pPr>
      <w:r>
        <w:drawing>
          <wp:anchor behindDoc="0" distT="0" distB="0" distL="133350" distR="120650" simplePos="0" locked="0" layoutInCell="1" allowOverlap="1" relativeHeight="2">
            <wp:simplePos x="0" y="0"/>
            <wp:positionH relativeFrom="column">
              <wp:posOffset>4010025</wp:posOffset>
            </wp:positionH>
            <wp:positionV relativeFrom="paragraph">
              <wp:posOffset>81915</wp:posOffset>
            </wp:positionV>
            <wp:extent cx="1231265" cy="636270"/>
            <wp:effectExtent l="0" t="0" r="0" b="0"/>
            <wp:wrapTight wrapText="bothSides">
              <wp:wrapPolygon edited="0">
                <wp:start x="-412" y="0"/>
                <wp:lineTo x="-412" y="20608"/>
                <wp:lineTo x="21719" y="20608"/>
                <wp:lineTo x="21719" y="0"/>
                <wp:lineTo x="-412" y="0"/>
              </wp:wrapPolygon>
            </wp:wrapTight>
            <wp:docPr id="1" name="Obrázek 1" descr="Popis: Znak čm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opis: Znak čmkj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 </w:t>
      </w:r>
      <w:r>
        <w:rPr/>
        <w:drawing>
          <wp:inline distT="0" distB="0" distL="19050" distR="0">
            <wp:extent cx="952500" cy="670560"/>
            <wp:effectExtent l="0" t="0" r="0" b="0"/>
            <wp:docPr id="2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Jag_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  <w:r>
        <w:rPr/>
        <mc:AlternateContent>
          <mc:Choice Requires="wps">
            <w:drawing>
              <wp:inline distT="0" distB="0" distL="0" distR="0">
                <wp:extent cx="440690" cy="828675"/>
                <wp:effectExtent l="0" t="0" r="0" b="0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439920" cy="82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65.25pt;width:34.6pt;height:65.15pt;mso-position-vertical:top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rFonts w:ascii="Book Antiqua" w:hAnsi="Book Antiqua"/>
          <w:sz w:val="10"/>
          <w:szCs w:val="28"/>
        </w:rPr>
      </w:pPr>
      <w:r>
        <w:rPr>
          <w:rFonts w:ascii="Book Antiqua" w:hAnsi="Book Antiqua"/>
          <w:sz w:val="10"/>
          <w:szCs w:val="28"/>
        </w:rPr>
      </w:r>
    </w:p>
    <w:p>
      <w:pPr>
        <w:pStyle w:val="Normal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POŘÁDAJÍ</w:t>
      </w:r>
    </w:p>
    <w:p>
      <w:pPr>
        <w:pStyle w:val="Normal"/>
        <w:jc w:val="center"/>
        <w:rPr>
          <w:rFonts w:ascii="Book Antiqua" w:hAnsi="Book Antiqua"/>
          <w:sz w:val="10"/>
          <w:szCs w:val="24"/>
        </w:rPr>
      </w:pPr>
      <w:r>
        <w:rPr>
          <w:rFonts w:ascii="Book Antiqua" w:hAnsi="Book Antiqua"/>
          <w:sz w:val="10"/>
          <w:szCs w:val="24"/>
        </w:rPr>
      </w:r>
    </w:p>
    <w:p>
      <w:pPr>
        <w:pStyle w:val="Normal"/>
        <w:rPr>
          <w:rFonts w:ascii="Book Antiqua" w:hAnsi="Book Antiqua"/>
          <w:sz w:val="6"/>
          <w:szCs w:val="6"/>
        </w:rPr>
      </w:pPr>
      <w:r>
        <w:rPr>
          <w:rFonts w:ascii="Book Antiqua" w:hAnsi="Book Antiqua"/>
          <w:sz w:val="6"/>
          <w:szCs w:val="6"/>
        </w:rPr>
      </w:r>
    </w:p>
    <w:p>
      <w:pPr>
        <w:pStyle w:val="Normal"/>
        <w:jc w:val="center"/>
        <w:rPr/>
      </w:pPr>
      <w:r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Klubové </w:t>
      </w:r>
      <w:r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Podzimní </w:t>
      </w:r>
      <w:r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zkoušky - pro JGT a </w:t>
      </w:r>
      <w:r>
        <w:rPr>
          <w:rFonts w:ascii="Book Antiqua" w:hAnsi="Book Antiqua"/>
          <w:b/>
          <w:color w:val="006600"/>
          <w:sz w:val="32"/>
          <w:szCs w:val="32"/>
          <w:u w:val="single"/>
        </w:rPr>
        <w:t>P</w:t>
      </w:r>
      <w:r>
        <w:rPr>
          <w:rFonts w:ascii="Book Antiqua" w:hAnsi="Book Antiqua"/>
          <w:b/>
          <w:color w:val="006600"/>
          <w:sz w:val="32"/>
          <w:szCs w:val="32"/>
          <w:u w:val="single"/>
        </w:rPr>
        <w:t>Z pro ostatní plemena</w:t>
      </w:r>
    </w:p>
    <w:p>
      <w:pPr>
        <w:pStyle w:val="Normal"/>
        <w:jc w:val="center"/>
        <w:rPr>
          <w:rFonts w:ascii="Book Antiqua" w:hAnsi="Book Antiqua"/>
          <w:b/>
          <w:b/>
          <w:color w:val="008000"/>
          <w:sz w:val="6"/>
          <w:szCs w:val="6"/>
          <w:u w:val="single"/>
        </w:rPr>
      </w:pPr>
      <w:r>
        <w:rPr>
          <w:rFonts w:ascii="Book Antiqua" w:hAnsi="Book Antiqua"/>
          <w:b/>
          <w:color w:val="008000"/>
          <w:sz w:val="6"/>
          <w:szCs w:val="6"/>
          <w:u w:val="single"/>
        </w:rPr>
      </w:r>
    </w:p>
    <w:p>
      <w:pPr>
        <w:pStyle w:val="Normal"/>
        <w:jc w:val="center"/>
        <w:rPr/>
      </w:pPr>
      <w:r>
        <w:rPr>
          <w:rFonts w:ascii="Book Antiqua" w:hAnsi="Book Antiqua"/>
          <w:sz w:val="26"/>
          <w:szCs w:val="26"/>
        </w:rPr>
        <w:t xml:space="preserve">Dne </w:t>
      </w:r>
      <w:r>
        <w:rPr>
          <w:rFonts w:ascii="Book Antiqua" w:hAnsi="Book Antiqua"/>
          <w:sz w:val="26"/>
          <w:szCs w:val="26"/>
        </w:rPr>
        <w:t>27.9.</w:t>
      </w:r>
      <w:r>
        <w:rPr>
          <w:rFonts w:ascii="Book Antiqua" w:hAnsi="Book Antiqua"/>
          <w:b/>
          <w:sz w:val="26"/>
          <w:szCs w:val="26"/>
        </w:rPr>
        <w:t xml:space="preserve">2020 ( </w:t>
      </w:r>
      <w:r>
        <w:rPr>
          <w:rFonts w:ascii="Book Antiqua" w:hAnsi="Book Antiqua"/>
          <w:b/>
          <w:sz w:val="26"/>
          <w:szCs w:val="26"/>
        </w:rPr>
        <w:t>neděle</w:t>
      </w:r>
      <w:r>
        <w:rPr>
          <w:rFonts w:ascii="Book Antiqua" w:hAnsi="Book Antiqua"/>
          <w:sz w:val="26"/>
          <w:szCs w:val="26"/>
        </w:rPr>
        <w:t xml:space="preserve">) – v  honitbě  </w:t>
      </w:r>
      <w:r>
        <w:rPr>
          <w:rFonts w:ascii="Book Antiqua" w:hAnsi="Book Antiqua"/>
          <w:sz w:val="26"/>
          <w:szCs w:val="26"/>
        </w:rPr>
        <w:t>HS Milíkovice - Kosov</w:t>
      </w:r>
    </w:p>
    <w:p>
      <w:pPr>
        <w:pStyle w:val="Normal"/>
        <w:rPr>
          <w:rFonts w:ascii="Book Antiqua" w:hAnsi="Book Antiqua"/>
          <w:b/>
          <w:b/>
          <w:sz w:val="16"/>
          <w:szCs w:val="16"/>
          <w:u w:val="single"/>
        </w:rPr>
      </w:pPr>
      <w:r>
        <w:rPr>
          <w:rFonts w:ascii="Book Antiqua" w:hAnsi="Book Antiqua"/>
          <w:b/>
          <w:sz w:val="16"/>
          <w:szCs w:val="16"/>
          <w:u w:val="single"/>
        </w:rPr>
      </w:r>
    </w:p>
    <w:p>
      <w:pPr>
        <w:pStyle w:val="Normal"/>
        <w:rPr>
          <w:rFonts w:ascii="Book Antiqua" w:hAnsi="Book Antiqua"/>
          <w:b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Program :</w:t>
      </w:r>
    </w:p>
    <w:p>
      <w:pPr>
        <w:pStyle w:val="Normal"/>
        <w:rPr/>
      </w:pPr>
      <w:r>
        <w:rPr>
          <w:rFonts w:ascii="Book Antiqua" w:hAnsi="Book Antiqua"/>
          <w:sz w:val="24"/>
          <w:szCs w:val="24"/>
        </w:rPr>
        <w:t xml:space="preserve">8.00 hod - Prezence účastníků zkoušek v obci </w:t>
      </w:r>
      <w:r>
        <w:rPr>
          <w:rFonts w:ascii="Book Antiqua" w:hAnsi="Book Antiqua"/>
          <w:sz w:val="24"/>
          <w:szCs w:val="24"/>
        </w:rPr>
        <w:t>Bukovec 19, Kamenný Újezd</w:t>
      </w:r>
      <w:r>
        <w:rPr>
          <w:rFonts w:ascii="Book Antiqua" w:hAnsi="Book Antiqua"/>
          <w:sz w:val="24"/>
        </w:rPr>
        <w:t xml:space="preserve">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8.10 hod - Zahájení, veterinární prohlídka a rozlosování psů do skupin</w:t>
      </w:r>
    </w:p>
    <w:p>
      <w:pPr>
        <w:pStyle w:val="Normal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8.30 hod - Odchod do honitby - plnění jednotlivých disciplin</w:t>
      </w:r>
    </w:p>
    <w:p>
      <w:pPr>
        <w:pStyle w:val="Normal"/>
        <w:rPr>
          <w:rFonts w:ascii="Book Antiqua" w:hAnsi="Book Antiqua"/>
          <w:sz w:val="10"/>
          <w:szCs w:val="16"/>
        </w:rPr>
      </w:pPr>
      <w:r>
        <w:rPr>
          <w:rFonts w:ascii="Book Antiqua" w:hAnsi="Book Antiqua"/>
          <w:sz w:val="10"/>
          <w:szCs w:val="16"/>
        </w:rPr>
      </w:r>
    </w:p>
    <w:p>
      <w:pPr>
        <w:pStyle w:val="Normal"/>
        <w:rPr>
          <w:rFonts w:ascii="Book Antiqua" w:hAnsi="Book Antiqua"/>
          <w:b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Podmínky účasti :</w:t>
      </w:r>
    </w:p>
    <w:p>
      <w:pPr>
        <w:pStyle w:val="Normal"/>
        <w:rPr>
          <w:rFonts w:ascii="Book Antiqua" w:hAnsi="Book Antiqua"/>
          <w:b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1)</w:t>
      </w:r>
      <w:r>
        <w:rPr>
          <w:rFonts w:ascii="Book Antiqua" w:hAnsi="Book Antiqua"/>
          <w:sz w:val="24"/>
          <w:szCs w:val="24"/>
        </w:rPr>
        <w:t xml:space="preserve"> Zkoušky se uskuteční podle zkušebního řádu pro zkoušky loveckých psů, platných od 1. 1. 2020, (uveřejněny na www:cmmj.cz.) Na zkouškách bude zadávána lovecká upotřebitelnost.                     </w:t>
      </w:r>
    </w:p>
    <w:p>
      <w:pPr>
        <w:pStyle w:val="Normal"/>
        <w:jc w:val="both"/>
        <w:rPr>
          <w:rFonts w:ascii="Book Antiqua" w:hAnsi="Book Antiqua"/>
          <w:b/>
          <w:b/>
          <w:sz w:val="10"/>
          <w:szCs w:val="16"/>
        </w:rPr>
      </w:pPr>
      <w:r>
        <w:rPr>
          <w:rFonts w:ascii="Book Antiqua" w:hAnsi="Book Antiqua"/>
          <w:b/>
          <w:sz w:val="10"/>
          <w:szCs w:val="16"/>
        </w:rPr>
      </w:r>
    </w:p>
    <w:p>
      <w:pPr>
        <w:pStyle w:val="Normal"/>
        <w:jc w:val="both"/>
        <w:rPr/>
      </w:pPr>
      <w:r>
        <w:rPr>
          <w:rFonts w:ascii="Book Antiqua" w:hAnsi="Book Antiqua"/>
          <w:b/>
          <w:sz w:val="24"/>
          <w:szCs w:val="24"/>
        </w:rPr>
        <w:t>2)</w:t>
      </w:r>
      <w:r>
        <w:rPr>
          <w:rFonts w:ascii="Book Antiqua" w:hAnsi="Book Antiqua"/>
          <w:sz w:val="24"/>
          <w:szCs w:val="24"/>
        </w:rPr>
        <w:t xml:space="preserve"> Stanovený poplatek na </w:t>
      </w:r>
      <w:r>
        <w:rPr>
          <w:rFonts w:ascii="Book Antiqua" w:hAnsi="Book Antiqua"/>
          <w:sz w:val="24"/>
          <w:szCs w:val="24"/>
        </w:rPr>
        <w:t>P</w:t>
      </w:r>
      <w:r>
        <w:rPr>
          <w:rFonts w:ascii="Book Antiqua" w:hAnsi="Book Antiqua"/>
          <w:b/>
          <w:sz w:val="24"/>
          <w:szCs w:val="24"/>
        </w:rPr>
        <w:t>Z</w:t>
      </w:r>
      <w:r>
        <w:rPr>
          <w:rFonts w:ascii="Book Antiqua" w:hAnsi="Book Antiqua"/>
          <w:sz w:val="24"/>
          <w:szCs w:val="24"/>
        </w:rPr>
        <w:t xml:space="preserve"> je </w:t>
      </w:r>
      <w:r>
        <w:rPr>
          <w:rFonts w:ascii="Book Antiqua" w:hAnsi="Book Antiqua"/>
          <w:b/>
          <w:bCs/>
          <w:sz w:val="24"/>
          <w:szCs w:val="24"/>
        </w:rPr>
        <w:t>800</w:t>
      </w:r>
      <w:r>
        <w:rPr>
          <w:rFonts w:ascii="Book Antiqua" w:hAnsi="Book Antiqua"/>
          <w:b/>
          <w:sz w:val="24"/>
          <w:szCs w:val="24"/>
        </w:rPr>
        <w:t xml:space="preserve">,-Kč pro členy klubu </w:t>
      </w:r>
      <w:r>
        <w:rPr>
          <w:rFonts w:ascii="Book Antiqua" w:hAnsi="Book Antiqua"/>
          <w:b/>
          <w:sz w:val="24"/>
          <w:szCs w:val="24"/>
        </w:rPr>
        <w:t>500,- K</w:t>
      </w:r>
      <w:r>
        <w:rPr>
          <w:rFonts w:ascii="Book Antiqua" w:hAnsi="Book Antiqua"/>
          <w:b/>
          <w:sz w:val="24"/>
          <w:szCs w:val="24"/>
        </w:rPr>
        <w:t xml:space="preserve">č. </w:t>
      </w:r>
      <w:r>
        <w:rPr>
          <w:rFonts w:ascii="Book Antiqua" w:hAnsi="Book Antiqua"/>
          <w:sz w:val="24"/>
          <w:szCs w:val="24"/>
        </w:rPr>
        <w:t xml:space="preserve">Poplatek musí být uhrazen s podáním přihlášky. Přihlášky posílejte na adresu: </w:t>
      </w:r>
      <w:r>
        <w:rPr>
          <w:rFonts w:ascii="Book Antiqua" w:hAnsi="Book Antiqua"/>
          <w:b/>
          <w:sz w:val="24"/>
          <w:szCs w:val="24"/>
        </w:rPr>
        <w:t>J</w:t>
      </w:r>
      <w:r>
        <w:rPr>
          <w:rFonts w:ascii="Book Antiqua" w:hAnsi="Book Antiqua"/>
          <w:b/>
          <w:sz w:val="24"/>
          <w:szCs w:val="24"/>
        </w:rPr>
        <w:t>osef Soukup</w:t>
      </w:r>
      <w:r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>Bukovec 19, 370 07 České Budějovice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nebo na email </w:t>
      </w:r>
      <w:hyperlink r:id="rId5">
        <w:r>
          <w:rPr>
            <w:rStyle w:val="Internetovodkaz"/>
            <w:rFonts w:ascii="Book Antiqua" w:hAnsi="Book Antiqua"/>
            <w:b/>
            <w:sz w:val="24"/>
            <w:szCs w:val="24"/>
          </w:rPr>
          <w:t>josef.soukup@seznam.cz</w:t>
        </w:r>
      </w:hyperlink>
      <w:r>
        <w:rPr>
          <w:rFonts w:ascii="Book Antiqua" w:hAnsi="Book Antiqua"/>
          <w:b/>
          <w:sz w:val="24"/>
          <w:szCs w:val="24"/>
        </w:rPr>
        <w:t xml:space="preserve">. 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Poslední termín pro zaplacení je do </w:t>
      </w:r>
      <w:r>
        <w:rPr>
          <w:rFonts w:ascii="Book Antiqua" w:hAnsi="Book Antiqua"/>
          <w:sz w:val="24"/>
          <w:szCs w:val="24"/>
        </w:rPr>
        <w:t>17.9.</w:t>
      </w:r>
      <w:r>
        <w:rPr>
          <w:rFonts w:ascii="Book Antiqua" w:hAnsi="Book Antiqua"/>
          <w:color w:val="FF0000"/>
          <w:sz w:val="24"/>
          <w:szCs w:val="24"/>
        </w:rPr>
        <w:t xml:space="preserve"> 2020. </w:t>
      </w:r>
      <w:r>
        <w:rPr>
          <w:rFonts w:ascii="Book Antiqua" w:hAnsi="Book Antiqua"/>
          <w:sz w:val="24"/>
          <w:szCs w:val="24"/>
        </w:rPr>
        <w:t xml:space="preserve"> Po tomto termínu budou vyřazeny všechny neuhrazené přihlášky. </w:t>
      </w:r>
    </w:p>
    <w:p>
      <w:pPr>
        <w:pStyle w:val="Normal"/>
        <w:jc w:val="both"/>
        <w:rPr>
          <w:rFonts w:ascii="Book Antiqua" w:hAnsi="Book Antiqua"/>
          <w:sz w:val="10"/>
          <w:szCs w:val="16"/>
        </w:rPr>
      </w:pPr>
      <w:r>
        <w:rPr>
          <w:rFonts w:ascii="Book Antiqua" w:hAnsi="Book Antiqua"/>
          <w:sz w:val="10"/>
          <w:szCs w:val="16"/>
        </w:rPr>
      </w:r>
    </w:p>
    <w:p>
      <w:pPr>
        <w:pStyle w:val="Normal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3)</w:t>
      </w:r>
      <w:r>
        <w:rPr>
          <w:rFonts w:ascii="Book Antiqua" w:hAnsi="Book Antiqua"/>
          <w:sz w:val="24"/>
        </w:rPr>
        <w:t xml:space="preserve"> Psi musí být klinicky zdraví, </w:t>
      </w:r>
      <w:r>
        <w:rPr>
          <w:rFonts w:cs="Arial" w:ascii="Book Antiqua" w:hAnsi="Book Antiqua"/>
          <w:sz w:val="24"/>
        </w:rPr>
        <w:t>psi chovatelů z ČR musí být doprovázeni očkovacím průkazem, nebo pasem zvířete v zájmovém chovu (dle §6, odst. 3, zákona č. 166/1999 Sb. V platném znění – veterinární zákon), kde bude potvrzena vakcinace proti vzteklině a zvíře bude v imunitě proti této nákaze dle doporučení výrobce očkovací látky. V dokladu doprovázejícím zvíře musí být uvedena doba účinnosti látky. Psi chovatelů z členských zemí EU a třetích zemí musí splňovat podmínky dané nařízením Evropského parlamentu a Rady 998/2003 ze dne 26. 5. 2003 ve znění pozdějších předpisů.</w:t>
      </w:r>
      <w:r>
        <w:rPr>
          <w:rFonts w:ascii="Book Antiqua" w:hAnsi="Book Antiqua"/>
          <w:sz w:val="24"/>
        </w:rPr>
        <w:t xml:space="preserve"> </w:t>
      </w:r>
    </w:p>
    <w:p>
      <w:pPr>
        <w:pStyle w:val="Normal"/>
        <w:jc w:val="both"/>
        <w:rPr>
          <w:rFonts w:ascii="Book Antiqua" w:hAnsi="Book Antiqua" w:cs="Arial"/>
          <w:sz w:val="24"/>
        </w:rPr>
      </w:pPr>
      <w:r>
        <w:rPr>
          <w:rFonts w:ascii="Book Antiqua" w:hAnsi="Book Antiqua"/>
          <w:sz w:val="24"/>
        </w:rPr>
        <w:t>Tyto veterinární podmínky mohou být z nákazových důvodů kdykoli změněny, nebo zrušeny.</w:t>
      </w:r>
    </w:p>
    <w:p>
      <w:pPr>
        <w:pStyle w:val="Normal"/>
        <w:jc w:val="both"/>
        <w:rPr>
          <w:rFonts w:ascii="Book Antiqua" w:hAnsi="Book Antiqua" w:cs="Arial"/>
          <w:sz w:val="10"/>
        </w:rPr>
      </w:pPr>
      <w:r>
        <w:rPr>
          <w:rFonts w:cs="Arial" w:ascii="Book Antiqua" w:hAnsi="Book Antiqua"/>
          <w:sz w:val="10"/>
        </w:rPr>
      </w:r>
    </w:p>
    <w:p>
      <w:pPr>
        <w:pStyle w:val="Normal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4)</w:t>
      </w:r>
      <w:r>
        <w:rPr>
          <w:rFonts w:ascii="Book Antiqua" w:hAnsi="Book Antiqua"/>
          <w:sz w:val="24"/>
        </w:rPr>
        <w:t xml:space="preserve"> Vůdce psa se dostaví společně se psem na místo prezence v čase určeném těmito propozicemi, přičemž musí být vhodně myslivecky ustrojen, vybaven loveckou zbraní, potřebnými pomůckami pro vedení psa a doklady určenými ZŘ a zákonnými předpisy (lovecký lístek, zbrojní průkaz a doklad o pojištění – pokud jej vlastní). Současně musí být pojištěn pro případ odpovědnosti za škody, dle ust. Zákona č. 449/2001 Sb. </w:t>
      </w:r>
    </w:p>
    <w:p>
      <w:pPr>
        <w:pStyle w:val="Normal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Vůdce s platným loveckým lístkem a zbrojním průkazem střílí po dobu zkoušek sám, nebo si střelce zajistí. Vůdci bez loveckého lístku bude na požádání přidělen střelec pořadatelem za 200,- Kč na den. Zajištění střelce je nutné oznámit pořadateli při podání přihlášky.</w:t>
      </w:r>
    </w:p>
    <w:p>
      <w:pPr>
        <w:pStyle w:val="Normal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Během zkoušek nesmí být vůdce pod vlivem alkoholu, psychotropních látek nebo drog. Při porušení těchto pravidel mají rozhodčí právo vůdce ze zkoušek (soutěže) vyloučit.</w:t>
      </w:r>
    </w:p>
    <w:p>
      <w:pPr>
        <w:pStyle w:val="Normal"/>
        <w:rPr>
          <w:rFonts w:ascii="Book Antiqua" w:hAnsi="Book Antiqua"/>
          <w:b/>
          <w:b/>
          <w:sz w:val="24"/>
        </w:rPr>
      </w:pPr>
      <w:r>
        <w:rPr>
          <w:rFonts w:ascii="Book Antiqua" w:hAnsi="Book Antiqua"/>
          <w:b/>
          <w:sz w:val="24"/>
        </w:rPr>
      </w:r>
    </w:p>
    <w:p>
      <w:pPr>
        <w:pStyle w:val="Normal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5)</w:t>
      </w:r>
      <w:r>
        <w:rPr>
          <w:rFonts w:ascii="Book Antiqua" w:hAnsi="Book Antiqua"/>
          <w:sz w:val="24"/>
        </w:rPr>
        <w:t xml:space="preserve"> Pořadatel neručí za ztrátu psa a škody psem způsobené.</w:t>
      </w:r>
    </w:p>
    <w:p>
      <w:pPr>
        <w:pStyle w:val="Normal"/>
        <w:rPr>
          <w:rFonts w:ascii="Book Antiqua" w:hAnsi="Book Antiqua"/>
          <w:sz w:val="10"/>
        </w:rPr>
      </w:pPr>
      <w:r>
        <w:rPr>
          <w:rFonts w:ascii="Book Antiqua" w:hAnsi="Book Antiqua"/>
          <w:sz w:val="10"/>
        </w:rPr>
      </w:r>
    </w:p>
    <w:p>
      <w:pPr>
        <w:pStyle w:val="Normal"/>
        <w:rPr>
          <w:rFonts w:ascii="Book Antiqua" w:hAnsi="Book Antiqua"/>
          <w:b/>
          <w:b/>
          <w:sz w:val="24"/>
        </w:rPr>
      </w:pPr>
      <w:r>
        <w:rPr>
          <w:rFonts w:ascii="Book Antiqua" w:hAnsi="Book Antiqua"/>
          <w:b/>
          <w:sz w:val="24"/>
        </w:rPr>
      </w:r>
    </w:p>
    <w:p>
      <w:pPr>
        <w:pStyle w:val="Normal"/>
        <w:rPr>
          <w:rFonts w:ascii="Book Antiqua" w:hAnsi="Book Antiqua"/>
          <w:b/>
          <w:b/>
          <w:sz w:val="24"/>
        </w:rPr>
      </w:pPr>
      <w:r>
        <w:rPr>
          <w:rFonts w:ascii="Book Antiqua" w:hAnsi="Book Antiqua"/>
          <w:b/>
          <w:sz w:val="24"/>
        </w:rPr>
      </w:r>
    </w:p>
    <w:p>
      <w:pPr>
        <w:pStyle w:val="Normal"/>
        <w:rPr>
          <w:rFonts w:ascii="Book Antiqua" w:hAnsi="Book Antiqua"/>
          <w:b/>
          <w:b/>
          <w:sz w:val="24"/>
        </w:rPr>
      </w:pPr>
      <w:r>
        <w:rPr>
          <w:rFonts w:ascii="Book Antiqua" w:hAnsi="Book Antiqua"/>
          <w:b/>
          <w:sz w:val="24"/>
        </w:rPr>
      </w:r>
    </w:p>
    <w:p>
      <w:pPr>
        <w:pStyle w:val="Normal"/>
        <w:rPr/>
      </w:pPr>
      <w:r>
        <w:rPr>
          <w:rFonts w:ascii="Book Antiqua" w:hAnsi="Book Antiqua"/>
          <w:b/>
          <w:sz w:val="24"/>
        </w:rPr>
        <w:t xml:space="preserve">Pověřená osoba :  </w:t>
      </w:r>
      <w:r>
        <w:rPr>
          <w:rFonts w:ascii="Book Antiqua" w:hAnsi="Book Antiqua"/>
          <w:b/>
          <w:sz w:val="24"/>
        </w:rPr>
        <w:t>Josef Soukup</w:t>
      </w:r>
      <w:r>
        <w:rPr>
          <w:rFonts w:ascii="Book Antiqua" w:hAnsi="Book Antiqua"/>
          <w:b/>
          <w:sz w:val="24"/>
        </w:rPr>
        <w:t xml:space="preserve">    </w:t>
      </w:r>
    </w:p>
    <w:p>
      <w:pPr>
        <w:pStyle w:val="Normal"/>
        <w:rPr>
          <w:rFonts w:ascii="Book Antiqua" w:hAnsi="Book Antiqua"/>
          <w:b/>
          <w:b/>
          <w:sz w:val="24"/>
        </w:rPr>
      </w:pPr>
      <w:r>
        <w:rPr>
          <w:rFonts w:ascii="Book Antiqua" w:hAnsi="Book Antiqua"/>
          <w:b/>
          <w:sz w:val="24"/>
        </w:rPr>
      </w:r>
    </w:p>
    <w:p>
      <w:pPr>
        <w:pStyle w:val="Normal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Ředitel zkoušek :</w:t>
      </w:r>
      <w:r>
        <w:rPr>
          <w:rFonts w:ascii="Book Antiqua" w:hAnsi="Book Antiqua"/>
          <w:sz w:val="24"/>
        </w:rPr>
        <w:t xml:space="preserve">   </w:t>
      </w:r>
      <w:r>
        <w:rPr>
          <w:rFonts w:ascii="Book Antiqua" w:hAnsi="Book Antiqua"/>
          <w:sz w:val="24"/>
        </w:rPr>
        <w:t>Josef Jagelka</w:t>
      </w:r>
      <w:r>
        <w:rPr>
          <w:rFonts w:ascii="Book Antiqua" w:hAnsi="Book Antiqua"/>
          <w:b/>
          <w:sz w:val="24"/>
        </w:rPr>
        <w:t xml:space="preserve">  </w:t>
      </w:r>
    </w:p>
    <w:p>
      <w:pPr>
        <w:pStyle w:val="Normal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</w:r>
    </w:p>
    <w:p>
      <w:pPr>
        <w:pStyle w:val="Normal"/>
        <w:rPr>
          <w:rFonts w:ascii="Book Antiqua" w:hAnsi="Book Antiqua"/>
          <w:sz w:val="2"/>
        </w:rPr>
      </w:pPr>
      <w:r>
        <w:rPr>
          <w:rFonts w:ascii="Book Antiqua" w:hAnsi="Book Antiqua"/>
          <w:sz w:val="2"/>
        </w:rPr>
      </w:r>
    </w:p>
    <w:p>
      <w:pPr>
        <w:pStyle w:val="Normal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Rozhodčí :</w:t>
      </w:r>
      <w:r>
        <w:rPr>
          <w:rFonts w:ascii="Book Antiqua" w:hAnsi="Book Antiqua"/>
          <w:sz w:val="24"/>
        </w:rPr>
        <w:t xml:space="preserve">                  Deleguje ČMKJ Praha</w:t>
      </w:r>
    </w:p>
    <w:p>
      <w:pPr>
        <w:pStyle w:val="Normal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</w:r>
    </w:p>
    <w:p>
      <w:pPr>
        <w:pStyle w:val="Normal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</w:r>
    </w:p>
    <w:p>
      <w:pPr>
        <w:pStyle w:val="Normal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</w:t>
      </w:r>
      <w:r>
        <w:rPr>
          <w:rFonts w:ascii="Book Antiqua" w:hAnsi="Book Antiqua"/>
          <w:b/>
          <w:sz w:val="24"/>
          <w:szCs w:val="24"/>
        </w:rPr>
        <w:t xml:space="preserve">Petr KALAŚ                                                                                           Věra DVOŘÁKOVÁ </w:t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man Old Style" w:hAnsi="Bookman Old Style"/>
          <w:color w:val="008000"/>
          <w:sz w:val="28"/>
          <w:szCs w:val="28"/>
        </w:rPr>
        <w:t xml:space="preserve"> </w:t>
      </w:r>
      <w:r>
        <w:rPr>
          <w:rFonts w:ascii="Bookman Old Style" w:hAnsi="Bookman Old Style"/>
          <w:color w:val="008000"/>
          <w:sz w:val="22"/>
          <w:szCs w:val="28"/>
        </w:rPr>
        <w:t>Vicepresident</w:t>
      </w:r>
      <w:r>
        <w:rPr>
          <w:rFonts w:ascii="Book Antiqua" w:hAnsi="Book Antiqua"/>
          <w:color w:val="008000"/>
          <w:sz w:val="22"/>
          <w:szCs w:val="22"/>
        </w:rPr>
        <w:t xml:space="preserve">   KCHJgdtČ                                                                                         Jednatelka ČMKJ           </w:t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color w:val="008000"/>
          <w:sz w:val="22"/>
          <w:szCs w:val="22"/>
        </w:rPr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color w:val="008000"/>
          <w:sz w:val="22"/>
          <w:szCs w:val="22"/>
        </w:rPr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color w:val="008000"/>
          <w:sz w:val="22"/>
          <w:szCs w:val="22"/>
        </w:rPr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color w:val="008000"/>
          <w:sz w:val="22"/>
          <w:szCs w:val="22"/>
        </w:rPr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color w:val="008000"/>
          <w:sz w:val="22"/>
          <w:szCs w:val="22"/>
        </w:rPr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color w:val="008000"/>
          <w:sz w:val="22"/>
          <w:szCs w:val="22"/>
        </w:rPr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color w:val="008000"/>
          <w:sz w:val="22"/>
          <w:szCs w:val="22"/>
        </w:rPr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color w:val="008000"/>
          <w:sz w:val="22"/>
          <w:szCs w:val="22"/>
        </w:rPr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color w:val="008000"/>
          <w:sz w:val="22"/>
          <w:szCs w:val="22"/>
        </w:rPr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color w:val="008000"/>
          <w:sz w:val="22"/>
          <w:szCs w:val="22"/>
        </w:rPr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color w:val="008000"/>
          <w:sz w:val="22"/>
          <w:szCs w:val="22"/>
        </w:rPr>
        <w:t xml:space="preserve">                                                                </w:t>
      </w:r>
    </w:p>
    <w:p>
      <w:pPr>
        <w:pStyle w:val="Normal"/>
        <w:jc w:val="both"/>
        <w:rPr>
          <w:rFonts w:ascii="Bookman Old Style" w:hAnsi="Bookman Old Style"/>
          <w:color w:val="008000"/>
          <w:sz w:val="24"/>
          <w:szCs w:val="24"/>
        </w:rPr>
      </w:pPr>
      <w:r>
        <w:rPr>
          <w:rFonts w:ascii="Bookman Old Style" w:hAnsi="Bookman Old Style"/>
          <w:color w:val="008000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54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Monotype Corsiv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Book Antiqua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1ec1"/>
    <w:pPr>
      <w:widowControl/>
      <w:bidi w:val="0"/>
      <w:jc w:val="left"/>
    </w:pPr>
    <w:rPr>
      <w:rFonts w:ascii="Monotype Corsiva" w:hAnsi="Monotype Corsiva" w:eastAsia="Times New Roman" w:cs="Times New Roman"/>
      <w:color w:val="auto"/>
      <w:kern w:val="0"/>
      <w:sz w:val="40"/>
      <w:szCs w:val="4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link w:val="Textbubliny"/>
    <w:uiPriority w:val="99"/>
    <w:semiHidden/>
    <w:qFormat/>
    <w:rsid w:val="00321ec1"/>
    <w:rPr>
      <w:rFonts w:ascii="Tahoma" w:hAnsi="Tahoma" w:eastAsia="Times New Roman" w:cs="Tahoma"/>
      <w:sz w:val="16"/>
      <w:szCs w:val="16"/>
      <w:lang w:eastAsia="cs-CZ"/>
    </w:rPr>
  </w:style>
  <w:style w:type="character" w:styleId="Internetovodkaz">
    <w:name w:val="Internetový odkaz"/>
    <w:uiPriority w:val="99"/>
    <w:unhideWhenUsed/>
    <w:rsid w:val="008638cf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21ec1"/>
    <w:pPr/>
    <w:rPr>
      <w:rFonts w:ascii="Tahoma" w:hAnsi="Tahoma"/>
      <w:sz w:val="16"/>
      <w:szCs w:val="16"/>
    </w:rPr>
  </w:style>
  <w:style w:type="paragraph" w:styleId="Import3" w:customStyle="1">
    <w:name w:val="Import 3"/>
    <w:basedOn w:val="Normal"/>
    <w:qFormat/>
    <w:rsid w:val="00ac715b"/>
    <w:pPr>
      <w:widowControl w:val="false"/>
      <w:tabs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</w:pPr>
    <w:rPr>
      <w:rFonts w:ascii="Courier New" w:hAnsi="Courier New"/>
      <w:b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josef.soukup@seznam.cz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LibreOffice/5.4.3.2$Windows_X86_64 LibreOffice_project/92a7159f7e4af62137622921e809f8546db437e5</Application>
  <Pages>2</Pages>
  <Words>415</Words>
  <Characters>2324</Characters>
  <CharactersWithSpaces>3153</CharactersWithSpaces>
  <Paragraphs>26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2020-05-27T19:52:00Z</dcterms:created>
  <dc:creator>Petr Kalas</dc:creator>
  <dc:description/>
  <dc:language>cs-CZ</dc:language>
  <cp:lastModifiedBy/>
  <dcterms:modified xsi:type="dcterms:W3CDTF">2020-08-24T21:25:23Z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